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pPr>
      <w:r w:rsidDel="00000000" w:rsidR="00000000" w:rsidRPr="00000000">
        <w:rPr>
          <w:rtl w:val="0"/>
        </w:rPr>
        <w:t xml:space="preserve">These files originate from the double biographies of Plutarch, the one of Pericles and the one of Themistocles.</w:t>
      </w:r>
    </w:p>
    <w:p w:rsidR="00000000" w:rsidDel="00000000" w:rsidP="00000000" w:rsidRDefault="00000000" w:rsidRPr="00000000">
      <w:pPr>
        <w:contextualSpacing w:val="0"/>
      </w:pPr>
      <w:r w:rsidDel="00000000" w:rsidR="00000000" w:rsidRPr="00000000">
        <w:rPr>
          <w:rtl w:val="0"/>
        </w:rPr>
        <w:t xml:space="preserve">The “life of Pericles” files cover the summary of the Revolt of Samos, as well as him enrolling his illegitimate son into the phratry lists and his epitaph for those warriors who had fallen during the revolt.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passage from the life of Themistocle tries to correct the chronology of Stresimbrotos, who said that Themistocle and not Pericles fought against Melissos at the siege of Samos.</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